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8E756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Apple Valley </w:t>
      </w:r>
      <w:bookmarkStart w:id="0" w:name="_GoBack"/>
      <w:bookmarkEnd w:id="0"/>
    </w:p>
    <w:p w:rsidR="008E7561" w:rsidRDefault="008E756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8E7561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8E7561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8E756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8E7561" w:rsidRPr="008E7561" w:rsidRDefault="008E7561">
      <w:pPr>
        <w:rPr>
          <w:rFonts w:ascii="Californian FB" w:hAnsi="Californian FB"/>
          <w:sz w:val="40"/>
          <w:szCs w:val="40"/>
        </w:rPr>
      </w:pPr>
      <w:r>
        <w:rPr>
          <w:noProof/>
        </w:rPr>
        <w:drawing>
          <wp:inline distT="0" distB="0" distL="0" distR="0" wp14:anchorId="41FA7863" wp14:editId="4E77B266">
            <wp:extent cx="9201150" cy="61912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E7561" w:rsidRPr="008E7561" w:rsidSect="008E75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61"/>
    <w:rsid w:val="00206930"/>
    <w:rsid w:val="008E7561"/>
    <w:rsid w:val="009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43C7-8199-4265-BC83-7E0C3971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887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24</c:v>
                </c:pt>
                <c:pt idx="1">
                  <c:v>45</c:v>
                </c:pt>
                <c:pt idx="2">
                  <c:v>84</c:v>
                </c:pt>
                <c:pt idx="3">
                  <c:v>155</c:v>
                </c:pt>
                <c:pt idx="4">
                  <c:v>120</c:v>
                </c:pt>
                <c:pt idx="5">
                  <c:v>103</c:v>
                </c:pt>
                <c:pt idx="6">
                  <c:v>80</c:v>
                </c:pt>
                <c:pt idx="7">
                  <c:v>73</c:v>
                </c:pt>
                <c:pt idx="8">
                  <c:v>59</c:v>
                </c:pt>
                <c:pt idx="9">
                  <c:v>37</c:v>
                </c:pt>
                <c:pt idx="10">
                  <c:v>52</c:v>
                </c:pt>
                <c:pt idx="11">
                  <c:v>31</c:v>
                </c:pt>
                <c:pt idx="12">
                  <c:v>11</c:v>
                </c:pt>
                <c:pt idx="13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0150856"/>
        <c:axId val="410149288"/>
        <c:axId val="0"/>
      </c:bar3DChart>
      <c:catAx>
        <c:axId val="410150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149288"/>
        <c:crosses val="autoZero"/>
        <c:auto val="1"/>
        <c:lblAlgn val="ctr"/>
        <c:lblOffset val="100"/>
        <c:noMultiLvlLbl val="0"/>
      </c:catAx>
      <c:valAx>
        <c:axId val="4101492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0150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0.16149</cdr:x>
      <cdr:y>0.13231</cdr:y>
    </cdr:from>
    <cdr:to>
      <cdr:x>0.54244</cdr:x>
      <cdr:y>0.17385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819150"/>
          <a:ext cx="3505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3,783</a:t>
          </a:r>
          <a:r>
            <a:rPr lang="en-US" sz="1100"/>
            <a:t> - Average Year Built </a:t>
          </a:r>
          <a:r>
            <a:rPr lang="en-US" sz="1100" b="1"/>
            <a:t>2001</a:t>
          </a:r>
        </a:p>
      </cdr:txBody>
    </cdr:sp>
  </cdr:relSizeAnchor>
  <cdr:relSizeAnchor xmlns:cdr="http://schemas.openxmlformats.org/drawingml/2006/chartDrawing">
    <cdr:from>
      <cdr:x>0.16149</cdr:x>
      <cdr:y>0.19692</cdr:y>
    </cdr:from>
    <cdr:to>
      <cdr:x>0.51449</cdr:x>
      <cdr:y>0.23538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219200"/>
          <a:ext cx="32480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3,445</a:t>
          </a:r>
          <a:r>
            <a:rPr lang="en-US" sz="1100"/>
            <a:t> 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0.16149</cdr:x>
      <cdr:y>0.25846</cdr:y>
    </cdr:from>
    <cdr:to>
      <cdr:x>0.54762</cdr:x>
      <cdr:y>0.29846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600200"/>
          <a:ext cx="3552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3,187</a:t>
          </a:r>
          <a:r>
            <a:rPr lang="en-US" sz="1100"/>
            <a:t>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0.16149</cdr:x>
      <cdr:y>0.32</cdr:y>
    </cdr:from>
    <cdr:to>
      <cdr:x>0.54244</cdr:x>
      <cdr:y>0.36154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981200"/>
          <a:ext cx="3505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2,873</a:t>
          </a:r>
          <a:r>
            <a:rPr lang="en-US" sz="1100"/>
            <a:t> - Average Year Built </a:t>
          </a:r>
          <a:r>
            <a:rPr lang="en-US" sz="1100" b="1"/>
            <a:t>1996</a:t>
          </a:r>
        </a:p>
      </cdr:txBody>
    </cdr:sp>
  </cdr:relSizeAnchor>
  <cdr:relSizeAnchor xmlns:cdr="http://schemas.openxmlformats.org/drawingml/2006/chartDrawing">
    <cdr:from>
      <cdr:x>0.16149</cdr:x>
      <cdr:y>0.38154</cdr:y>
    </cdr:from>
    <cdr:to>
      <cdr:x>0.56418</cdr:x>
      <cdr:y>0.42154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362200"/>
          <a:ext cx="37052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2,577</a:t>
          </a:r>
          <a:r>
            <a:rPr lang="en-US" sz="1100" baseline="0"/>
            <a:t> - Average Year Built </a:t>
          </a:r>
          <a:r>
            <a:rPr lang="en-US" sz="1100" b="1" baseline="0"/>
            <a:t>1994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0.16046</cdr:x>
      <cdr:y>0.44308</cdr:y>
    </cdr:from>
    <cdr:to>
      <cdr:x>0.54451</cdr:x>
      <cdr:y>0.48615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743200"/>
          <a:ext cx="35337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2,454</a:t>
          </a:r>
          <a:r>
            <a:rPr lang="en-US" sz="1100"/>
            <a:t> - Average Year Built </a:t>
          </a:r>
          <a:r>
            <a:rPr lang="en-US" sz="1100" b="1"/>
            <a:t>1993</a:t>
          </a:r>
        </a:p>
      </cdr:txBody>
    </cdr:sp>
  </cdr:relSizeAnchor>
  <cdr:relSizeAnchor xmlns:cdr="http://schemas.openxmlformats.org/drawingml/2006/chartDrawing">
    <cdr:from>
      <cdr:x>0.16253</cdr:x>
      <cdr:y>0.50615</cdr:y>
    </cdr:from>
    <cdr:to>
      <cdr:x>0.58592</cdr:x>
      <cdr:y>0.54923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95425" y="3133725"/>
          <a:ext cx="38957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2,251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1989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0.56923</cdr:y>
    </cdr:from>
    <cdr:to>
      <cdr:x>0.55797</cdr:x>
      <cdr:y>0.61077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524250"/>
          <a:ext cx="3648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2,041</a:t>
          </a:r>
          <a:r>
            <a:rPr lang="en-US" sz="1100" baseline="0"/>
            <a:t> - Average Year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0.63231</cdr:y>
    </cdr:from>
    <cdr:to>
      <cdr:x>0.53209</cdr:x>
      <cdr:y>0.67385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3914775"/>
          <a:ext cx="34099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1,878</a:t>
          </a:r>
          <a:r>
            <a:rPr lang="en-US" sz="1100"/>
            <a:t> - Average Year Built </a:t>
          </a:r>
          <a:r>
            <a:rPr lang="en-US" sz="1100" b="1"/>
            <a:t>1985</a:t>
          </a:r>
        </a:p>
      </cdr:txBody>
    </cdr:sp>
  </cdr:relSizeAnchor>
  <cdr:relSizeAnchor xmlns:cdr="http://schemas.openxmlformats.org/drawingml/2006/chartDrawing">
    <cdr:from>
      <cdr:x>0.16149</cdr:x>
      <cdr:y>0.69231</cdr:y>
    </cdr:from>
    <cdr:to>
      <cdr:x>0.51242</cdr:x>
      <cdr:y>0.73538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286250"/>
          <a:ext cx="32289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1,657 </a:t>
          </a:r>
          <a:r>
            <a:rPr lang="en-US" sz="1100"/>
            <a:t>- Average</a:t>
          </a:r>
          <a:r>
            <a:rPr lang="en-US" sz="1100" baseline="0"/>
            <a:t> Year Built </a:t>
          </a:r>
          <a:r>
            <a:rPr lang="en-US" sz="1100" b="1" baseline="0"/>
            <a:t>1982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0.75385</cdr:y>
    </cdr:from>
    <cdr:to>
      <cdr:x>0.48551</cdr:x>
      <cdr:y>0.79692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667250"/>
          <a:ext cx="29813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1,447</a:t>
          </a:r>
          <a:r>
            <a:rPr lang="en-US" sz="1100"/>
            <a:t> - Average Year Built </a:t>
          </a:r>
          <a:r>
            <a:rPr lang="en-US" sz="1100" b="1"/>
            <a:t>1982</a:t>
          </a:r>
        </a:p>
      </cdr:txBody>
    </cdr:sp>
  </cdr:relSizeAnchor>
  <cdr:relSizeAnchor xmlns:cdr="http://schemas.openxmlformats.org/drawingml/2006/chartDrawing">
    <cdr:from>
      <cdr:x>0.16149</cdr:x>
      <cdr:y>0.81692</cdr:y>
    </cdr:from>
    <cdr:to>
      <cdr:x>0.49068</cdr:x>
      <cdr:y>0.85692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057775"/>
          <a:ext cx="3028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1,318</a:t>
          </a:r>
          <a:r>
            <a:rPr lang="en-US" sz="1100"/>
            <a:t> - Average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0.16149</cdr:x>
      <cdr:y>0.87846</cdr:y>
    </cdr:from>
    <cdr:to>
      <cdr:x>0.47205</cdr:x>
      <cdr:y>0.92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85900" y="5438775"/>
          <a:ext cx="2857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1,308</a:t>
          </a:r>
          <a:r>
            <a:rPr lang="en-US" sz="1100" b="1" baseline="0"/>
            <a:t> </a:t>
          </a:r>
          <a:r>
            <a:rPr lang="en-US" sz="1100" baseline="0"/>
            <a:t>- Average Year Built </a:t>
          </a:r>
          <a:r>
            <a:rPr lang="en-US" sz="1100" b="1" baseline="0"/>
            <a:t>1969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0.94154</cdr:y>
    </cdr:from>
    <cdr:to>
      <cdr:x>0.52484</cdr:x>
      <cdr:y>0.98615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85900" y="5829300"/>
          <a:ext cx="33432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1,314</a:t>
          </a:r>
          <a:r>
            <a:rPr lang="en-US" sz="1100" baseline="0"/>
            <a:t> - Average Year Built </a:t>
          </a:r>
          <a:r>
            <a:rPr lang="en-US" sz="1100" b="1" baseline="0"/>
            <a:t>1974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2017-10-27T17:33:00Z</dcterms:created>
  <dcterms:modified xsi:type="dcterms:W3CDTF">2017-10-27T17:55:00Z</dcterms:modified>
</cp:coreProperties>
</file>